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CE" w:rsidRDefault="006F49CE" w:rsidP="006F49CE">
      <w:pPr>
        <w:spacing w:line="360" w:lineRule="auto"/>
        <w:ind w:firstLineChars="500" w:firstLine="1600"/>
        <w:rPr>
          <w:rFonts w:ascii="黑体" w:eastAsia="黑体" w:hAnsi="黑体" w:cs="宋体"/>
          <w:sz w:val="32"/>
          <w:szCs w:val="32"/>
        </w:rPr>
      </w:pPr>
      <w:r>
        <w:rPr>
          <w:rFonts w:ascii="黑体" w:eastAsia="黑体" w:hAnsi="黑体" w:cs="宋体" w:hint="eastAsia"/>
          <w:sz w:val="32"/>
          <w:szCs w:val="32"/>
        </w:rPr>
        <w:t>矿业工程学院2016年行政工作总结</w:t>
      </w:r>
      <w:bookmarkStart w:id="0" w:name="_GoBack"/>
      <w:bookmarkEnd w:id="0"/>
    </w:p>
    <w:p w:rsidR="006F49CE" w:rsidRDefault="006F49CE" w:rsidP="006F49CE">
      <w:pPr>
        <w:spacing w:line="360" w:lineRule="auto"/>
        <w:ind w:firstLineChars="200" w:firstLine="640"/>
        <w:jc w:val="center"/>
        <w:rPr>
          <w:rFonts w:ascii="微软雅黑" w:eastAsia="微软雅黑" w:hAnsi="微软雅黑" w:cs="宋体" w:hint="eastAsia"/>
          <w:sz w:val="32"/>
          <w:szCs w:val="32"/>
        </w:rPr>
      </w:pPr>
    </w:p>
    <w:p w:rsidR="006F49CE" w:rsidRDefault="006F49CE" w:rsidP="006F49CE">
      <w:pPr>
        <w:spacing w:line="360" w:lineRule="auto"/>
        <w:ind w:firstLineChars="200" w:firstLine="560"/>
        <w:jc w:val="left"/>
        <w:rPr>
          <w:rFonts w:ascii="微软雅黑" w:eastAsia="微软雅黑" w:hAnsi="微软雅黑" w:cs="宋体" w:hint="eastAsia"/>
          <w:sz w:val="28"/>
          <w:szCs w:val="28"/>
        </w:rPr>
      </w:pPr>
      <w:r>
        <w:rPr>
          <w:rFonts w:ascii="微软雅黑" w:eastAsia="微软雅黑" w:hAnsi="微软雅黑" w:cs="宋体" w:hint="eastAsia"/>
          <w:sz w:val="28"/>
          <w:szCs w:val="28"/>
        </w:rPr>
        <w:t>一、抢抓机遇，</w:t>
      </w:r>
      <w:proofErr w:type="gramStart"/>
      <w:r>
        <w:rPr>
          <w:rFonts w:ascii="微软雅黑" w:eastAsia="微软雅黑" w:hAnsi="微软雅黑" w:cs="宋体" w:hint="eastAsia"/>
          <w:sz w:val="28"/>
          <w:szCs w:val="28"/>
        </w:rPr>
        <w:t>对标双一流</w:t>
      </w:r>
      <w:proofErr w:type="gramEnd"/>
      <w:r>
        <w:rPr>
          <w:rFonts w:ascii="微软雅黑" w:eastAsia="微软雅黑" w:hAnsi="微软雅黑" w:cs="宋体" w:hint="eastAsia"/>
          <w:sz w:val="28"/>
          <w:szCs w:val="28"/>
        </w:rPr>
        <w:t>，以“建设服务地方经济社会发展的旗舰学院”为目标，编制了“十三五”规划。</w:t>
      </w:r>
    </w:p>
    <w:p w:rsidR="006F49CE" w:rsidRDefault="006F49CE" w:rsidP="006F49CE">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按照学校的“十三五”规划总体要求，先各系、中心编制各单位的“十三五”规划，由学院汇总提炼，再下放到各系、中心征求意见，几上</w:t>
      </w:r>
      <w:proofErr w:type="gramStart"/>
      <w:r>
        <w:rPr>
          <w:rFonts w:ascii="仿宋" w:eastAsia="仿宋" w:hAnsi="仿宋" w:cs="宋体" w:hint="eastAsia"/>
          <w:sz w:val="28"/>
          <w:szCs w:val="28"/>
        </w:rPr>
        <w:t>几</w:t>
      </w:r>
      <w:proofErr w:type="gramEnd"/>
      <w:r>
        <w:rPr>
          <w:rFonts w:ascii="仿宋" w:eastAsia="仿宋" w:hAnsi="仿宋" w:cs="宋体" w:hint="eastAsia"/>
          <w:sz w:val="28"/>
          <w:szCs w:val="28"/>
        </w:rPr>
        <w:t>下，圆满完成了学院“十三五”规划。</w:t>
      </w:r>
    </w:p>
    <w:p w:rsidR="006F49CE" w:rsidRDefault="006F49CE" w:rsidP="006F49CE">
      <w:pPr>
        <w:widowControl/>
        <w:spacing w:line="360" w:lineRule="auto"/>
        <w:ind w:firstLineChars="200" w:firstLine="560"/>
        <w:jc w:val="left"/>
        <w:rPr>
          <w:rFonts w:ascii="微软雅黑" w:eastAsia="微软雅黑" w:hAnsi="微软雅黑" w:cs="宋体" w:hint="eastAsia"/>
          <w:sz w:val="28"/>
          <w:szCs w:val="28"/>
        </w:rPr>
      </w:pPr>
      <w:r>
        <w:rPr>
          <w:rFonts w:ascii="微软雅黑" w:eastAsia="微软雅黑" w:hAnsi="微软雅黑" w:cs="宋体" w:hint="eastAsia"/>
          <w:sz w:val="28"/>
          <w:szCs w:val="28"/>
        </w:rPr>
        <w:t>二、坚持学科建设龙头地位，强力推进学科建设</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2016年1月，根据省教育厅、省财政厅《关于进一步加强高等学校重点学科建设的意见》（晋教研〔2015〕10号）及“太原理工大学双一流建设”的有关规定，学院对“山西省教育厅2016年高等学校重点学科建设经费项目”进行了组织申报。矿业工程学科申报的优势学科攀升计划项目、地质资源与地质工程学科申报的服务产业创新学科群建设计划项目获批。获批后，学院组织开展了多次论证会，就学科建设、人才培养、科研发展、产学结合、成果转化等方面细化实施方案，做到了方向明确、任务明确、人员明确、时间明确、经费明确、成果明确，为一流学科建设奠定了坚实的基础。另外，申报成功一个校级协同创新中心。</w:t>
      </w:r>
    </w:p>
    <w:p w:rsidR="006F49CE" w:rsidRDefault="006F49CE" w:rsidP="006F49CE">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2016年6月-7月，矿业工程学院的“矿业工程”、“地质资源与地质工程”、“安全科学与工程”和“测绘科学与技术”4个一级学科参加了教育部学位中心开展的第四轮学科评估。学院高度重视、积极动员、严密组织，多次召开专题会议，把评估工作做实做细，</w:t>
      </w:r>
      <w:r>
        <w:rPr>
          <w:rFonts w:ascii="仿宋" w:eastAsia="仿宋" w:hAnsi="仿宋" w:cs="宋体" w:hint="eastAsia"/>
          <w:sz w:val="28"/>
          <w:szCs w:val="28"/>
        </w:rPr>
        <w:lastRenderedPageBreak/>
        <w:t>通过评估，找到了差距，明确改进方向。</w:t>
      </w:r>
    </w:p>
    <w:p w:rsidR="006F49CE" w:rsidRDefault="006F49CE" w:rsidP="006F49CE">
      <w:pPr>
        <w:widowControl/>
        <w:spacing w:line="360" w:lineRule="auto"/>
        <w:ind w:firstLineChars="200" w:firstLine="560"/>
        <w:jc w:val="left"/>
        <w:rPr>
          <w:rFonts w:ascii="微软雅黑" w:eastAsia="微软雅黑" w:hAnsi="微软雅黑" w:cs="宋体" w:hint="eastAsia"/>
          <w:sz w:val="28"/>
          <w:szCs w:val="28"/>
        </w:rPr>
      </w:pPr>
      <w:r>
        <w:rPr>
          <w:rFonts w:ascii="微软雅黑" w:eastAsia="微软雅黑" w:hAnsi="微软雅黑" w:cs="宋体" w:hint="eastAsia"/>
          <w:sz w:val="28"/>
          <w:szCs w:val="28"/>
        </w:rPr>
        <w:t>三、坚持科技创新，提升科学研究水平</w:t>
      </w:r>
    </w:p>
    <w:p w:rsidR="006F49CE" w:rsidRDefault="006F49CE" w:rsidP="006F49CE">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2016年度，学院教师共申报国家自然科学基金52项，其中重点项目2项，国</w:t>
      </w:r>
      <w:proofErr w:type="gramStart"/>
      <w:r>
        <w:rPr>
          <w:rFonts w:ascii="仿宋" w:eastAsia="仿宋" w:hAnsi="仿宋" w:cs="宋体" w:hint="eastAsia"/>
          <w:sz w:val="28"/>
          <w:szCs w:val="28"/>
        </w:rPr>
        <w:t>合项目</w:t>
      </w:r>
      <w:proofErr w:type="gramEnd"/>
      <w:r>
        <w:rPr>
          <w:rFonts w:ascii="仿宋" w:eastAsia="仿宋" w:hAnsi="仿宋" w:cs="宋体" w:hint="eastAsia"/>
          <w:sz w:val="28"/>
          <w:szCs w:val="28"/>
        </w:rPr>
        <w:t>1项，联合基金项目1项，面上项目18项，青年项目30项；获批13项，其中面上项目2项，青年项目11项；申报山西省应用基础研究计划项目46项，其中重点研发项目2项，人才专项项目1项，优秀青年项目1项，面上青年项目22项，自然科学基金重点项目1项，自然科学基金面上项目17项，软科学项目2项；申报山西省高等学校科技创新项目18项；申报太原理工大学2016年度</w:t>
      </w:r>
      <w:proofErr w:type="gramStart"/>
      <w:r>
        <w:rPr>
          <w:rFonts w:ascii="仿宋" w:eastAsia="仿宋" w:hAnsi="仿宋" w:cs="宋体" w:hint="eastAsia"/>
          <w:sz w:val="28"/>
          <w:szCs w:val="28"/>
        </w:rPr>
        <w:t>校基金</w:t>
      </w:r>
      <w:proofErr w:type="gramEnd"/>
      <w:r>
        <w:rPr>
          <w:rFonts w:ascii="仿宋" w:eastAsia="仿宋" w:hAnsi="仿宋" w:cs="宋体" w:hint="eastAsia"/>
          <w:sz w:val="28"/>
          <w:szCs w:val="28"/>
        </w:rPr>
        <w:t>15项。截止2016年12月7日，我院科研经费总进账额为1616.74万元，其中横向进账经费951.5万元、纵向进账经费665.24万元。发表SCI论文30余篇，专利19项，专著5部。</w:t>
      </w:r>
    </w:p>
    <w:p w:rsidR="006F49CE" w:rsidRDefault="006F49CE" w:rsidP="006F49CE">
      <w:pPr>
        <w:spacing w:line="360" w:lineRule="auto"/>
        <w:ind w:firstLineChars="200" w:firstLine="560"/>
        <w:jc w:val="left"/>
        <w:rPr>
          <w:rFonts w:ascii="微软雅黑" w:eastAsia="微软雅黑" w:hAnsi="微软雅黑" w:cs="宋体" w:hint="eastAsia"/>
          <w:sz w:val="28"/>
          <w:szCs w:val="28"/>
        </w:rPr>
      </w:pPr>
      <w:r>
        <w:rPr>
          <w:rFonts w:ascii="微软雅黑" w:eastAsia="微软雅黑" w:hAnsi="微软雅黑" w:cs="宋体" w:hint="eastAsia"/>
          <w:sz w:val="28"/>
          <w:szCs w:val="28"/>
        </w:rPr>
        <w:t>四、重视本科教育工程，开展了本科教学质量年活动</w:t>
      </w:r>
    </w:p>
    <w:p w:rsidR="006F49CE" w:rsidRDefault="006F49CE" w:rsidP="006F49CE">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矿业工程学院将2016年定为本科教学质量年，学院在本科教学方面完成大量工作并取得了丰硕成果。</w:t>
      </w:r>
    </w:p>
    <w:p w:rsidR="006F49CE" w:rsidRDefault="006F49CE" w:rsidP="006F49CE">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1、修订出台了《本科教学管理制度汇编》，包括：《矿业工程学院教师本科教学职责规范》、《矿业工程学院本科教学质量监控与保障工作实施方案》、《矿业工程学院领导干部听课制度》、《矿业工程学院本科生课程停调课管理办法》、《矿业工程学院专业负责人推选办法》、《矿业工程学院推进本科实验室建设工作实施办法》、《矿业工程学院教学指导委员会工作制度》等。</w:t>
      </w:r>
    </w:p>
    <w:p w:rsidR="006F49CE" w:rsidRDefault="006F49CE" w:rsidP="006F49CE">
      <w:pPr>
        <w:widowControl/>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2、采矿工程专业于2016年6月通过中国工程教育专业认证。</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lastRenderedPageBreak/>
        <w:t>2016年6月6日至8日，中国工程教育专业认证协会专家在学校进行考查与评估，一致认为采矿工程专业满足《工程教育认证》要求，完成采矿工程专业工程教育专业认证。采矿工程专业成为我院首个通过《工程教育认证》的专业。</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3、安全工程专业、矿物加工工程专业认证申请已获得批准。目前正在按照专业认证要求全面开展各项工作。</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4、完成了采矿模型室、</w:t>
      </w:r>
      <w:proofErr w:type="gramStart"/>
      <w:r>
        <w:rPr>
          <w:rFonts w:ascii="仿宋" w:eastAsia="仿宋" w:hAnsi="仿宋" w:cs="宋体" w:hint="eastAsia"/>
          <w:sz w:val="28"/>
          <w:szCs w:val="28"/>
        </w:rPr>
        <w:t>矿压测试</w:t>
      </w:r>
      <w:proofErr w:type="gramEnd"/>
      <w:r>
        <w:rPr>
          <w:rFonts w:ascii="仿宋" w:eastAsia="仿宋" w:hAnsi="仿宋" w:cs="宋体" w:hint="eastAsia"/>
          <w:sz w:val="28"/>
          <w:szCs w:val="28"/>
        </w:rPr>
        <w:t>实验室、岩石物理实验室、虚拟实验室、地质实验室等多个实验室改造，</w:t>
      </w:r>
      <w:proofErr w:type="gramStart"/>
      <w:r>
        <w:rPr>
          <w:rFonts w:ascii="仿宋" w:eastAsia="仿宋" w:hAnsi="仿宋" w:cs="宋体" w:hint="eastAsia"/>
          <w:sz w:val="28"/>
          <w:szCs w:val="28"/>
        </w:rPr>
        <w:t>总改造</w:t>
      </w:r>
      <w:proofErr w:type="gramEnd"/>
      <w:r>
        <w:rPr>
          <w:rFonts w:ascii="仿宋" w:eastAsia="仿宋" w:hAnsi="仿宋" w:cs="宋体" w:hint="eastAsia"/>
          <w:sz w:val="28"/>
          <w:szCs w:val="28"/>
        </w:rPr>
        <w:t>面积约1500m</w:t>
      </w:r>
      <w:r>
        <w:rPr>
          <w:rFonts w:ascii="仿宋" w:eastAsia="仿宋" w:hAnsi="仿宋" w:cs="宋体" w:hint="eastAsia"/>
          <w:sz w:val="28"/>
          <w:szCs w:val="28"/>
          <w:vertAlign w:val="superscript"/>
        </w:rPr>
        <w:t>2</w:t>
      </w:r>
      <w:r>
        <w:rPr>
          <w:rFonts w:ascii="仿宋" w:eastAsia="仿宋" w:hAnsi="仿宋" w:cs="宋体" w:hint="eastAsia"/>
          <w:sz w:val="28"/>
          <w:szCs w:val="28"/>
        </w:rPr>
        <w:t>，实验设施和环境得到进一步完善。</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5、成立大学生创新创业中心，并组建了大学生创新创业团队。中心统一组织管理各类大学生课外科技竞赛，为师生提供了及时、多样的创新创业机会和广泛的交流平台。</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6、5部教材获煤炭教育协会1、2等奖。</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7、采矿、安全、矿物加工、测绘、地质专业师生参加各类全国性的专业大赛。在《全国高等学校采矿工程专业学生实践作品大赛》、《全国高等学校安全科学与工程类专业学生实践与创新作品大赛》、《全国高等学校矿物加工工程专业学生实践作品大赛》、《全国高等学校学生测绘技能大赛》、《全国大学生地质技能竞赛》、《全国无线电测方公开赛》等比赛中，获奖10余项。</w:t>
      </w:r>
    </w:p>
    <w:p w:rsidR="006F49CE" w:rsidRDefault="006F49CE" w:rsidP="006F49CE">
      <w:pPr>
        <w:widowControl/>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8、与俄罗斯圣彼得堡国立矿业大学签署合作协议。采矿、安全、资</w:t>
      </w:r>
      <w:proofErr w:type="gramStart"/>
      <w:r>
        <w:rPr>
          <w:rFonts w:ascii="仿宋" w:eastAsia="仿宋" w:hAnsi="仿宋" w:cs="宋体" w:hint="eastAsia"/>
          <w:sz w:val="28"/>
          <w:szCs w:val="28"/>
        </w:rPr>
        <w:t>勘</w:t>
      </w:r>
      <w:proofErr w:type="gramEnd"/>
      <w:r>
        <w:rPr>
          <w:rFonts w:ascii="仿宋" w:eastAsia="仿宋" w:hAnsi="仿宋" w:cs="宋体" w:hint="eastAsia"/>
          <w:sz w:val="28"/>
          <w:szCs w:val="28"/>
        </w:rPr>
        <w:t>、地质专业的2016级学生正在修读俄语课，通过俄语一级考试之后，可以申请去该校留学。</w:t>
      </w:r>
    </w:p>
    <w:p w:rsidR="006F49CE" w:rsidRDefault="006F49CE" w:rsidP="006F49CE">
      <w:pPr>
        <w:numPr>
          <w:ilvl w:val="0"/>
          <w:numId w:val="1"/>
        </w:numPr>
        <w:spacing w:afterLines="50" w:after="156" w:line="360" w:lineRule="auto"/>
        <w:ind w:firstLineChars="200" w:firstLine="560"/>
        <w:rPr>
          <w:rFonts w:ascii="微软雅黑" w:eastAsia="微软雅黑" w:hAnsi="微软雅黑" w:hint="eastAsia"/>
          <w:bCs/>
          <w:sz w:val="28"/>
          <w:szCs w:val="28"/>
        </w:rPr>
      </w:pPr>
      <w:r>
        <w:rPr>
          <w:rFonts w:ascii="微软雅黑" w:eastAsia="微软雅黑" w:hAnsi="微软雅黑" w:hint="eastAsia"/>
          <w:bCs/>
          <w:sz w:val="28"/>
          <w:szCs w:val="28"/>
        </w:rPr>
        <w:lastRenderedPageBreak/>
        <w:t>坚持人才强院，打造一流师资队伍</w:t>
      </w:r>
    </w:p>
    <w:p w:rsidR="006F49CE" w:rsidRDefault="006F49CE" w:rsidP="006F49CE">
      <w:pPr>
        <w:spacing w:afterLines="50" w:after="156" w:line="360" w:lineRule="auto"/>
        <w:rPr>
          <w:rFonts w:ascii="仿宋" w:eastAsia="仿宋" w:hAnsi="仿宋" w:hint="eastAsia"/>
          <w:bCs/>
          <w:sz w:val="28"/>
          <w:szCs w:val="28"/>
        </w:rPr>
      </w:pPr>
      <w:r>
        <w:rPr>
          <w:rFonts w:ascii="微软雅黑" w:eastAsia="微软雅黑" w:hAnsi="微软雅黑" w:hint="eastAsia"/>
          <w:bCs/>
          <w:sz w:val="28"/>
          <w:szCs w:val="28"/>
        </w:rPr>
        <w:t xml:space="preserve">    </w:t>
      </w:r>
      <w:r>
        <w:rPr>
          <w:rFonts w:ascii="仿宋" w:eastAsia="仿宋" w:hAnsi="仿宋" w:hint="eastAsia"/>
          <w:bCs/>
          <w:sz w:val="28"/>
          <w:szCs w:val="28"/>
        </w:rPr>
        <w:t>结合学院发展规划，根据各专业师资现状，引进中国工程院院士1人（金智新）。2016年引进青年博士6名,进一步改善与优化了各专业师资学缘与年龄结构。全院教师数量达到169人，其中教授23人，副教授52人，讲师93人。拥有博士学位人数124人，占教师总数的73%。2016年派出青年教师赴国外学习交流16人。建立了青年教师入团队的机制，以责任教授为团队负责人的模式，负责各专业团队的教学科研任务完成，提升学科团队的教学科研水平与能力。</w:t>
      </w:r>
    </w:p>
    <w:p w:rsidR="006F49CE" w:rsidRDefault="006F49CE" w:rsidP="006F49CE">
      <w:pPr>
        <w:spacing w:afterLines="50" w:after="156" w:line="360" w:lineRule="auto"/>
        <w:ind w:firstLineChars="200" w:firstLine="560"/>
        <w:rPr>
          <w:rFonts w:ascii="微软雅黑" w:eastAsia="微软雅黑" w:hAnsi="微软雅黑" w:hint="eastAsia"/>
          <w:bCs/>
          <w:sz w:val="28"/>
          <w:szCs w:val="28"/>
        </w:rPr>
      </w:pPr>
      <w:r>
        <w:rPr>
          <w:rFonts w:ascii="微软雅黑" w:eastAsia="微软雅黑" w:hAnsi="微软雅黑" w:hint="eastAsia"/>
          <w:bCs/>
          <w:sz w:val="28"/>
          <w:szCs w:val="28"/>
        </w:rPr>
        <w:t>六、 开拓国际视野，积极对外交流合作</w:t>
      </w:r>
    </w:p>
    <w:p w:rsidR="006F49CE" w:rsidRDefault="006F49CE" w:rsidP="006F49CE">
      <w:pPr>
        <w:spacing w:afterLines="50" w:after="156" w:line="360" w:lineRule="auto"/>
        <w:ind w:firstLineChars="200" w:firstLine="560"/>
        <w:rPr>
          <w:rFonts w:ascii="仿宋" w:eastAsia="仿宋" w:hAnsi="仿宋" w:hint="eastAsia"/>
          <w:bCs/>
          <w:sz w:val="28"/>
          <w:szCs w:val="28"/>
        </w:rPr>
      </w:pPr>
      <w:r>
        <w:rPr>
          <w:rFonts w:ascii="仿宋" w:eastAsia="仿宋" w:hAnsi="仿宋" w:hint="eastAsia"/>
          <w:bCs/>
          <w:sz w:val="28"/>
          <w:szCs w:val="28"/>
        </w:rPr>
        <w:t>加强国内外校</w:t>
      </w:r>
      <w:proofErr w:type="gramStart"/>
      <w:r>
        <w:rPr>
          <w:rFonts w:ascii="仿宋" w:eastAsia="仿宋" w:hAnsi="仿宋" w:hint="eastAsia"/>
          <w:bCs/>
          <w:sz w:val="28"/>
          <w:szCs w:val="28"/>
        </w:rPr>
        <w:t>校</w:t>
      </w:r>
      <w:proofErr w:type="gramEnd"/>
      <w:r>
        <w:rPr>
          <w:rFonts w:ascii="仿宋" w:eastAsia="仿宋" w:hAnsi="仿宋" w:hint="eastAsia"/>
          <w:bCs/>
          <w:sz w:val="28"/>
          <w:szCs w:val="28"/>
        </w:rPr>
        <w:t>、校企间的交流与合作，深化协同创新中心建设，提升地矿优势学科群及服务地方的能力。推动与俄罗斯国立矿业大学、澳大利亚卧龙岗大学、莫纳什大学、科</w:t>
      </w:r>
      <w:proofErr w:type="gramStart"/>
      <w:r>
        <w:rPr>
          <w:rFonts w:ascii="仿宋" w:eastAsia="仿宋" w:hAnsi="仿宋" w:hint="eastAsia"/>
          <w:bCs/>
          <w:sz w:val="28"/>
          <w:szCs w:val="28"/>
        </w:rPr>
        <w:t>廷</w:t>
      </w:r>
      <w:proofErr w:type="gramEnd"/>
      <w:r>
        <w:rPr>
          <w:rFonts w:ascii="仿宋" w:eastAsia="仿宋" w:hAnsi="仿宋" w:hint="eastAsia"/>
          <w:bCs/>
          <w:sz w:val="28"/>
          <w:szCs w:val="28"/>
        </w:rPr>
        <w:t>大学等国际矿业相关院校开展人才培养和科技的合作与交流；近百名师生参加国内外学术交流数十次，先后邀请康红普院士、金智新院士来院现场指导讲学，邀请蔡明教授等国外专家进行学术交流10余次。</w:t>
      </w:r>
    </w:p>
    <w:p w:rsidR="006F49CE" w:rsidRDefault="006F49CE" w:rsidP="006F49CE">
      <w:pPr>
        <w:widowControl/>
        <w:spacing w:line="360" w:lineRule="auto"/>
        <w:ind w:firstLineChars="300" w:firstLine="960"/>
        <w:jc w:val="center"/>
        <w:rPr>
          <w:rFonts w:ascii="微软雅黑" w:eastAsia="微软雅黑" w:hAnsi="微软雅黑" w:cs="宋体" w:hint="eastAsia"/>
          <w:sz w:val="32"/>
          <w:szCs w:val="32"/>
        </w:rPr>
      </w:pPr>
    </w:p>
    <w:p w:rsidR="006F49CE" w:rsidRDefault="006F49CE" w:rsidP="006F49CE">
      <w:pPr>
        <w:widowControl/>
        <w:spacing w:line="360" w:lineRule="auto"/>
        <w:ind w:firstLineChars="300" w:firstLine="960"/>
        <w:jc w:val="center"/>
        <w:rPr>
          <w:rFonts w:ascii="微软雅黑" w:eastAsia="微软雅黑" w:hAnsi="微软雅黑" w:cs="宋体" w:hint="eastAsia"/>
          <w:sz w:val="32"/>
          <w:szCs w:val="32"/>
        </w:rPr>
      </w:pPr>
    </w:p>
    <w:p w:rsidR="006F49CE" w:rsidRDefault="006F49CE" w:rsidP="006F49CE">
      <w:pPr>
        <w:widowControl/>
        <w:spacing w:line="360" w:lineRule="auto"/>
        <w:ind w:firstLineChars="300" w:firstLine="960"/>
        <w:jc w:val="center"/>
        <w:rPr>
          <w:rFonts w:ascii="微软雅黑" w:eastAsia="微软雅黑" w:hAnsi="微软雅黑" w:cs="宋体" w:hint="eastAsia"/>
          <w:sz w:val="32"/>
          <w:szCs w:val="32"/>
        </w:rPr>
      </w:pPr>
    </w:p>
    <w:p w:rsidR="006F49CE" w:rsidRDefault="006F49CE" w:rsidP="006F49CE">
      <w:pPr>
        <w:widowControl/>
        <w:spacing w:line="360" w:lineRule="auto"/>
        <w:ind w:firstLineChars="300" w:firstLine="960"/>
        <w:jc w:val="center"/>
        <w:rPr>
          <w:rFonts w:ascii="微软雅黑" w:eastAsia="微软雅黑" w:hAnsi="微软雅黑" w:cs="宋体" w:hint="eastAsia"/>
          <w:sz w:val="28"/>
          <w:szCs w:val="28"/>
        </w:rPr>
      </w:pPr>
      <w:r>
        <w:rPr>
          <w:rFonts w:ascii="微软雅黑" w:eastAsia="微软雅黑" w:hAnsi="微软雅黑" w:cs="宋体" w:hint="eastAsia"/>
          <w:sz w:val="32"/>
          <w:szCs w:val="32"/>
        </w:rPr>
        <w:t xml:space="preserve">                 </w:t>
      </w:r>
      <w:r>
        <w:rPr>
          <w:rFonts w:ascii="微软雅黑" w:eastAsia="微软雅黑" w:hAnsi="微软雅黑" w:cs="宋体" w:hint="eastAsia"/>
          <w:sz w:val="28"/>
          <w:szCs w:val="28"/>
        </w:rPr>
        <w:t xml:space="preserve">    矿业工程学院</w:t>
      </w:r>
    </w:p>
    <w:p w:rsidR="006F49CE" w:rsidRDefault="006F49CE" w:rsidP="006F49CE">
      <w:pPr>
        <w:widowControl/>
        <w:spacing w:line="360" w:lineRule="auto"/>
        <w:ind w:firstLineChars="300" w:firstLine="840"/>
        <w:jc w:val="center"/>
        <w:rPr>
          <w:rFonts w:ascii="微软雅黑" w:eastAsia="微软雅黑" w:hAnsi="微软雅黑" w:cs="宋体" w:hint="eastAsia"/>
          <w:sz w:val="28"/>
          <w:szCs w:val="28"/>
        </w:rPr>
      </w:pPr>
      <w:r>
        <w:rPr>
          <w:rFonts w:ascii="微软雅黑" w:eastAsia="微软雅黑" w:hAnsi="微软雅黑" w:cs="宋体" w:hint="eastAsia"/>
          <w:sz w:val="28"/>
          <w:szCs w:val="28"/>
        </w:rPr>
        <w:t xml:space="preserve">                        2016年12月8日</w:t>
      </w:r>
    </w:p>
    <w:p w:rsidR="002D4ED1" w:rsidRDefault="002D4ED1">
      <w:pPr>
        <w:rPr>
          <w:rFonts w:hint="eastAsia"/>
        </w:rPr>
      </w:pPr>
    </w:p>
    <w:sectPr w:rsidR="002D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7D755"/>
    <w:multiLevelType w:val="singleLevel"/>
    <w:tmpl w:val="5847D755"/>
    <w:lvl w:ilvl="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27"/>
    <w:rsid w:val="002D4ED1"/>
    <w:rsid w:val="006F49CE"/>
    <w:rsid w:val="00E2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7CB7"/>
  <w15:chartTrackingRefBased/>
  <w15:docId w15:val="{390D22E4-711D-43C2-A282-E4961C8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1919</Characters>
  <Application>Microsoft Office Word</Application>
  <DocSecurity>0</DocSecurity>
  <Lines>15</Lines>
  <Paragraphs>4</Paragraphs>
  <ScaleCrop>false</ScaleCrop>
  <Company>user</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2017-03-23T00:24:00Z</dcterms:created>
  <dcterms:modified xsi:type="dcterms:W3CDTF">2017-03-23T00:25:00Z</dcterms:modified>
</cp:coreProperties>
</file>